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7744" w:rsidRDefault="00232635" w:rsidP="00232635">
      <w:pPr>
        <w:jc w:val="center"/>
        <w:rPr>
          <w:sz w:val="40"/>
        </w:rPr>
      </w:pPr>
      <w:r>
        <w:rPr>
          <w:sz w:val="40"/>
        </w:rPr>
        <w:t>ABSTRACT</w:t>
      </w:r>
    </w:p>
    <w:p w:rsidR="00232635" w:rsidRDefault="00232635" w:rsidP="00232635">
      <w:pPr>
        <w:jc w:val="center"/>
        <w:rPr>
          <w:sz w:val="40"/>
        </w:rPr>
      </w:pPr>
    </w:p>
    <w:p w:rsidR="00644B18" w:rsidRDefault="00232635" w:rsidP="00232635">
      <w:pPr>
        <w:rPr>
          <w:sz w:val="40"/>
        </w:rPr>
      </w:pPr>
      <w:r>
        <w:rPr>
          <w:sz w:val="40"/>
        </w:rPr>
        <w:t>This brief tribute recalls Taylor’</w:t>
      </w:r>
      <w:r w:rsidR="00A448B8">
        <w:rPr>
          <w:sz w:val="40"/>
        </w:rPr>
        <w:t xml:space="preserve">s early Oxford years, his critique of naturalism in the human sciences and his contribution to the ‘rationality debate.’ It refers to his continuing commitment to engaging live political issues, as shown by his successive involvements in Eastern Europe and his </w:t>
      </w:r>
      <w:r w:rsidR="00030C00">
        <w:rPr>
          <w:sz w:val="40"/>
        </w:rPr>
        <w:t xml:space="preserve">theoretical and </w:t>
      </w:r>
      <w:bookmarkStart w:id="0" w:name="_GoBack"/>
      <w:bookmarkEnd w:id="0"/>
      <w:r w:rsidR="00A448B8">
        <w:rPr>
          <w:sz w:val="40"/>
        </w:rPr>
        <w:t xml:space="preserve">practical involvement with multiculturalism. His capacity for </w:t>
      </w:r>
      <w:r w:rsidR="00644B18">
        <w:rPr>
          <w:sz w:val="40"/>
        </w:rPr>
        <w:t xml:space="preserve">simultaneously </w:t>
      </w:r>
      <w:r w:rsidR="00A448B8">
        <w:rPr>
          <w:sz w:val="40"/>
        </w:rPr>
        <w:t xml:space="preserve">embracing </w:t>
      </w:r>
      <w:r w:rsidR="00644B18">
        <w:rPr>
          <w:sz w:val="40"/>
        </w:rPr>
        <w:t xml:space="preserve">different intellectual traditions is compared with the serial approach of his contemporary Alasdair </w:t>
      </w:r>
      <w:proofErr w:type="spellStart"/>
      <w:r w:rsidR="00644B18">
        <w:rPr>
          <w:sz w:val="40"/>
        </w:rPr>
        <w:t>MacIntyre</w:t>
      </w:r>
      <w:proofErr w:type="spellEnd"/>
      <w:r w:rsidR="00644B18">
        <w:rPr>
          <w:sz w:val="40"/>
        </w:rPr>
        <w:t>, both being Catholics</w:t>
      </w:r>
      <w:r w:rsidR="00F12990">
        <w:rPr>
          <w:sz w:val="40"/>
        </w:rPr>
        <w:t xml:space="preserve"> and both labeled communitarians, </w:t>
      </w:r>
      <w:r w:rsidR="00644B18">
        <w:rPr>
          <w:sz w:val="40"/>
        </w:rPr>
        <w:t xml:space="preserve"> but with notably differing attitudes toward liberalism. </w:t>
      </w:r>
    </w:p>
    <w:p w:rsidR="00644B18" w:rsidRDefault="00644B18" w:rsidP="00232635">
      <w:pPr>
        <w:rPr>
          <w:sz w:val="40"/>
        </w:rPr>
      </w:pPr>
    </w:p>
    <w:p w:rsidR="00232635" w:rsidRDefault="00644B18" w:rsidP="00644B18">
      <w:pPr>
        <w:jc w:val="center"/>
        <w:rPr>
          <w:sz w:val="40"/>
        </w:rPr>
      </w:pPr>
      <w:r>
        <w:rPr>
          <w:sz w:val="40"/>
        </w:rPr>
        <w:t>KEYWORDS</w:t>
      </w:r>
    </w:p>
    <w:p w:rsidR="00644B18" w:rsidRDefault="00F12990" w:rsidP="00644B18">
      <w:pPr>
        <w:rPr>
          <w:sz w:val="40"/>
        </w:rPr>
      </w:pPr>
      <w:r>
        <w:rPr>
          <w:sz w:val="40"/>
        </w:rPr>
        <w:t xml:space="preserve">Merleau-Ponty; interpretation; multiculturalism; liberalism; Alasdair </w:t>
      </w:r>
      <w:proofErr w:type="spellStart"/>
      <w:r>
        <w:rPr>
          <w:sz w:val="40"/>
        </w:rPr>
        <w:t>MacIntyre</w:t>
      </w:r>
      <w:proofErr w:type="spellEnd"/>
      <w:r>
        <w:rPr>
          <w:sz w:val="40"/>
        </w:rPr>
        <w:t xml:space="preserve"> </w:t>
      </w:r>
    </w:p>
    <w:p w:rsidR="00F12990" w:rsidRDefault="00F12990" w:rsidP="00644B18">
      <w:pPr>
        <w:rPr>
          <w:sz w:val="40"/>
        </w:rPr>
      </w:pPr>
    </w:p>
    <w:p w:rsidR="00F12990" w:rsidRDefault="00F12990" w:rsidP="00F12990">
      <w:pPr>
        <w:jc w:val="center"/>
        <w:rPr>
          <w:sz w:val="40"/>
        </w:rPr>
      </w:pPr>
      <w:r>
        <w:rPr>
          <w:sz w:val="40"/>
        </w:rPr>
        <w:t>BIBLIOGRAPHY</w:t>
      </w:r>
    </w:p>
    <w:p w:rsidR="00F12990" w:rsidRDefault="00F12990" w:rsidP="00F12990">
      <w:pPr>
        <w:jc w:val="center"/>
        <w:rPr>
          <w:sz w:val="40"/>
        </w:rPr>
      </w:pPr>
    </w:p>
    <w:p w:rsidR="00F12990" w:rsidRDefault="00F12990" w:rsidP="00F12990">
      <w:pPr>
        <w:rPr>
          <w:sz w:val="40"/>
        </w:rPr>
      </w:pPr>
      <w:r>
        <w:rPr>
          <w:sz w:val="40"/>
        </w:rPr>
        <w:t xml:space="preserve">Alasdair </w:t>
      </w:r>
      <w:proofErr w:type="spellStart"/>
      <w:r>
        <w:rPr>
          <w:sz w:val="40"/>
        </w:rPr>
        <w:t>MacIntyre</w:t>
      </w:r>
      <w:proofErr w:type="spellEnd"/>
      <w:r>
        <w:rPr>
          <w:sz w:val="40"/>
        </w:rPr>
        <w:t xml:space="preserve">, </w:t>
      </w:r>
      <w:r w:rsidR="002E5831">
        <w:rPr>
          <w:i/>
          <w:sz w:val="40"/>
        </w:rPr>
        <w:t xml:space="preserve">Difficulties in Christian Belief </w:t>
      </w:r>
      <w:r w:rsidR="002E5831">
        <w:rPr>
          <w:sz w:val="40"/>
        </w:rPr>
        <w:t>(London: S.C.M. Press, 1959)</w:t>
      </w:r>
    </w:p>
    <w:p w:rsidR="002E5831" w:rsidRDefault="002E5831" w:rsidP="00F12990">
      <w:pPr>
        <w:rPr>
          <w:sz w:val="40"/>
        </w:rPr>
      </w:pPr>
      <w:r>
        <w:rPr>
          <w:sz w:val="40"/>
        </w:rPr>
        <w:t xml:space="preserve">Charles Taylor, </w:t>
      </w:r>
      <w:r>
        <w:rPr>
          <w:i/>
          <w:sz w:val="40"/>
        </w:rPr>
        <w:t xml:space="preserve">The Explanation of </w:t>
      </w:r>
      <w:proofErr w:type="spellStart"/>
      <w:r>
        <w:rPr>
          <w:i/>
          <w:sz w:val="40"/>
        </w:rPr>
        <w:t>Behaviour</w:t>
      </w:r>
      <w:proofErr w:type="spellEnd"/>
      <w:r>
        <w:rPr>
          <w:i/>
          <w:sz w:val="40"/>
        </w:rPr>
        <w:t xml:space="preserve"> </w:t>
      </w:r>
      <w:r>
        <w:rPr>
          <w:sz w:val="40"/>
        </w:rPr>
        <w:t>(London: Routledge and Kegan Paul, 1964)</w:t>
      </w:r>
    </w:p>
    <w:p w:rsidR="002E5831" w:rsidRDefault="002E5831" w:rsidP="00F12990">
      <w:pPr>
        <w:rPr>
          <w:sz w:val="40"/>
        </w:rPr>
      </w:pPr>
      <w:r>
        <w:rPr>
          <w:sz w:val="40"/>
        </w:rPr>
        <w:t xml:space="preserve">Charles Taylor, “Interpretation and the Sciences of Man” </w:t>
      </w:r>
      <w:r>
        <w:rPr>
          <w:i/>
          <w:sz w:val="40"/>
        </w:rPr>
        <w:t xml:space="preserve">The Review of Metaphysics </w:t>
      </w:r>
      <w:r>
        <w:rPr>
          <w:sz w:val="40"/>
        </w:rPr>
        <w:t>25, no. 1 (September 1971) 3-51</w:t>
      </w:r>
    </w:p>
    <w:p w:rsidR="002E5831" w:rsidRDefault="002E5831" w:rsidP="00F12990">
      <w:pPr>
        <w:rPr>
          <w:sz w:val="40"/>
        </w:rPr>
      </w:pPr>
      <w:r>
        <w:rPr>
          <w:sz w:val="40"/>
        </w:rPr>
        <w:t xml:space="preserve">Charles Taylor, “Rationality” in </w:t>
      </w:r>
      <w:r>
        <w:rPr>
          <w:i/>
          <w:sz w:val="40"/>
        </w:rPr>
        <w:t xml:space="preserve">Rationality and Relativism </w:t>
      </w:r>
      <w:r>
        <w:rPr>
          <w:sz w:val="40"/>
        </w:rPr>
        <w:t>edited by Martin Hollis and Steven Lukes, 87-105, Oxford, Blackwell, 1982</w:t>
      </w:r>
    </w:p>
    <w:p w:rsidR="002E5831" w:rsidRPr="00507C48" w:rsidRDefault="002E5831" w:rsidP="00F12990">
      <w:pPr>
        <w:rPr>
          <w:sz w:val="40"/>
        </w:rPr>
      </w:pPr>
      <w:r>
        <w:rPr>
          <w:sz w:val="40"/>
        </w:rPr>
        <w:t xml:space="preserve">Charles Taylor, </w:t>
      </w:r>
      <w:r>
        <w:rPr>
          <w:i/>
          <w:sz w:val="40"/>
        </w:rPr>
        <w:t xml:space="preserve">A Secular Age </w:t>
      </w:r>
      <w:r w:rsidR="00507C48">
        <w:rPr>
          <w:sz w:val="40"/>
        </w:rPr>
        <w:t>(Cambridge, MA: Belknap Press of Harvard University Press, 2007) 544</w:t>
      </w:r>
    </w:p>
    <w:sectPr w:rsidR="002E5831" w:rsidRPr="00507C48" w:rsidSect="000245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val="bestFit"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635"/>
    <w:rsid w:val="0002450C"/>
    <w:rsid w:val="00030C00"/>
    <w:rsid w:val="00081A46"/>
    <w:rsid w:val="00232635"/>
    <w:rsid w:val="002B41FE"/>
    <w:rsid w:val="002E5831"/>
    <w:rsid w:val="00507C48"/>
    <w:rsid w:val="00644B18"/>
    <w:rsid w:val="00A448B8"/>
    <w:rsid w:val="00B87744"/>
    <w:rsid w:val="00F129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11D85A"/>
  <w15:chartTrackingRefBased/>
  <w15:docId w15:val="{D4829A21-EDB7-DA48-96CE-E9DFCA8B9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lukes</dc:creator>
  <cp:keywords/>
  <dc:description/>
  <cp:lastModifiedBy>Steven lukes</cp:lastModifiedBy>
  <cp:revision>2</cp:revision>
  <dcterms:created xsi:type="dcterms:W3CDTF">2018-05-28T16:48:00Z</dcterms:created>
  <dcterms:modified xsi:type="dcterms:W3CDTF">2018-05-28T16:48:00Z</dcterms:modified>
</cp:coreProperties>
</file>